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27"/>
        <w:gridCol w:w="3327"/>
        <w:gridCol w:w="3327"/>
      </w:tblGrid>
      <w:tr w:rsidR="0087553C" w:rsidTr="001A773E">
        <w:tc>
          <w:tcPr>
            <w:tcW w:w="3327" w:type="dxa"/>
          </w:tcPr>
          <w:p w:rsidR="0087553C" w:rsidRDefault="00990637" w:rsidP="00990637">
            <w:pPr>
              <w:pStyle w:val="Encabezado"/>
              <w:jc w:val="center"/>
              <w:rPr>
                <w:noProof/>
                <w:lang w:eastAsia="es-VE"/>
              </w:rPr>
            </w:pPr>
            <w:r>
              <w:rPr>
                <w:noProof/>
                <w:sz w:val="22"/>
                <w:szCs w:val="22"/>
                <w:lang w:val="en-US"/>
              </w:rPr>
              <w:drawing>
                <wp:inline distT="0" distB="0" distL="0" distR="0">
                  <wp:extent cx="714375" cy="935491"/>
                  <wp:effectExtent l="0" t="0" r="0" b="0"/>
                  <wp:docPr id="7"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srcRect/>
                          <a:stretch>
                            <a:fillRect/>
                          </a:stretch>
                        </pic:blipFill>
                        <pic:spPr bwMode="auto">
                          <a:xfrm>
                            <a:off x="0" y="0"/>
                            <a:ext cx="714375" cy="935491"/>
                          </a:xfrm>
                          <a:prstGeom prst="rect">
                            <a:avLst/>
                          </a:prstGeom>
                          <a:noFill/>
                          <a:ln w="9525">
                            <a:noFill/>
                            <a:miter lim="800000"/>
                            <a:headEnd/>
                            <a:tailEnd/>
                          </a:ln>
                        </pic:spPr>
                      </pic:pic>
                    </a:graphicData>
                  </a:graphic>
                </wp:inline>
              </w:drawing>
            </w:r>
          </w:p>
        </w:tc>
        <w:tc>
          <w:tcPr>
            <w:tcW w:w="3327" w:type="dxa"/>
          </w:tcPr>
          <w:p w:rsidR="00990637" w:rsidRDefault="001A773E" w:rsidP="001A773E">
            <w:pPr>
              <w:jc w:val="center"/>
              <w:rPr>
                <w:noProof/>
                <w:lang w:eastAsia="es-VE"/>
              </w:rPr>
            </w:pPr>
            <w:r>
              <w:rPr>
                <w:noProof/>
                <w:lang w:eastAsia="es-VE"/>
              </w:rPr>
              <w:t xml:space="preserve">  </w:t>
            </w:r>
          </w:p>
          <w:p w:rsidR="0087553C" w:rsidRPr="00990637" w:rsidRDefault="00990637" w:rsidP="00990637">
            <w:pPr>
              <w:spacing w:after="120"/>
              <w:jc w:val="center"/>
              <w:rPr>
                <w:b/>
                <w:sz w:val="32"/>
                <w:lang w:val="es-ES"/>
              </w:rPr>
            </w:pPr>
            <w:r>
              <w:rPr>
                <w:noProof/>
                <w:lang w:val="en-US"/>
              </w:rPr>
              <w:drawing>
                <wp:inline distT="0" distB="0" distL="0" distR="0">
                  <wp:extent cx="742950" cy="725052"/>
                  <wp:effectExtent l="0" t="0" r="0" b="0"/>
                  <wp:docPr id="9" name="2 Imagen" descr="CSI.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I.bmp"/>
                          <pic:cNvPicPr/>
                        </pic:nvPicPr>
                        <pic:blipFill>
                          <a:blip r:embed="rId7" cstate="print"/>
                          <a:stretch>
                            <a:fillRect/>
                          </a:stretch>
                        </pic:blipFill>
                        <pic:spPr>
                          <a:xfrm>
                            <a:off x="0" y="0"/>
                            <a:ext cx="747886" cy="729869"/>
                          </a:xfrm>
                          <a:prstGeom prst="rect">
                            <a:avLst/>
                          </a:prstGeom>
                        </pic:spPr>
                      </pic:pic>
                    </a:graphicData>
                  </a:graphic>
                </wp:inline>
              </w:drawing>
            </w:r>
            <w:r>
              <w:rPr>
                <w:b/>
                <w:sz w:val="32"/>
                <w:lang w:val="es-ES"/>
              </w:rPr>
              <w:t xml:space="preserve">        </w:t>
            </w:r>
          </w:p>
        </w:tc>
        <w:tc>
          <w:tcPr>
            <w:tcW w:w="3327" w:type="dxa"/>
          </w:tcPr>
          <w:p w:rsidR="0087553C" w:rsidRDefault="00990637" w:rsidP="00990637">
            <w:pPr>
              <w:pStyle w:val="Encabezado"/>
              <w:spacing w:before="360"/>
              <w:jc w:val="center"/>
              <w:rPr>
                <w:noProof/>
                <w:lang w:eastAsia="es-VE"/>
              </w:rPr>
            </w:pPr>
            <w:r>
              <w:rPr>
                <w:rFonts w:ascii="Trebuchet MS" w:hAnsi="Trebuchet MS"/>
                <w:i/>
                <w:noProof/>
                <w:sz w:val="20"/>
                <w:szCs w:val="20"/>
                <w:lang w:val="en-US"/>
              </w:rPr>
              <w:drawing>
                <wp:inline distT="0" distB="0" distL="0" distR="0">
                  <wp:extent cx="885825" cy="731320"/>
                  <wp:effectExtent l="0" t="0" r="0" b="0"/>
                  <wp:docPr id="11" name="Imagen 11" descr="Copia (2) de logo_cerp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opia (2) de logo_cerpe3"/>
                          <pic:cNvPicPr>
                            <a:picLocks noChangeAspect="1" noChangeArrowheads="1"/>
                          </pic:cNvPicPr>
                        </pic:nvPicPr>
                        <pic:blipFill>
                          <a:blip r:embed="rId8" cstate="print"/>
                          <a:srcRect/>
                          <a:stretch>
                            <a:fillRect/>
                          </a:stretch>
                        </pic:blipFill>
                        <pic:spPr bwMode="auto">
                          <a:xfrm>
                            <a:off x="0" y="0"/>
                            <a:ext cx="885825" cy="731320"/>
                          </a:xfrm>
                          <a:prstGeom prst="rect">
                            <a:avLst/>
                          </a:prstGeom>
                          <a:noFill/>
                          <a:ln w="9525">
                            <a:noFill/>
                            <a:miter lim="800000"/>
                            <a:headEnd/>
                            <a:tailEnd/>
                          </a:ln>
                        </pic:spPr>
                      </pic:pic>
                    </a:graphicData>
                  </a:graphic>
                </wp:inline>
              </w:drawing>
            </w:r>
          </w:p>
        </w:tc>
      </w:tr>
    </w:tbl>
    <w:p w:rsidR="001A773E" w:rsidRDefault="001A773E" w:rsidP="001A773E">
      <w:pPr>
        <w:ind w:firstLine="708"/>
        <w:rPr>
          <w:b/>
          <w:sz w:val="28"/>
          <w:lang w:val="es-ES"/>
        </w:rPr>
      </w:pPr>
    </w:p>
    <w:p w:rsidR="002A4E32" w:rsidRDefault="002A4E32" w:rsidP="002A4E32">
      <w:pPr>
        <w:spacing w:after="240" w:line="360" w:lineRule="auto"/>
        <w:ind w:firstLine="709"/>
        <w:jc w:val="center"/>
        <w:rPr>
          <w:b/>
          <w:sz w:val="28"/>
          <w:lang w:val="es-ES"/>
        </w:rPr>
      </w:pPr>
      <w:r>
        <w:rPr>
          <w:b/>
          <w:sz w:val="28"/>
          <w:lang w:val="es-ES"/>
        </w:rPr>
        <w:t>Invitación a p</w:t>
      </w:r>
      <w:r w:rsidRPr="001A773E">
        <w:rPr>
          <w:b/>
          <w:sz w:val="28"/>
          <w:lang w:val="es-ES"/>
        </w:rPr>
        <w:t>adres, representantes y educadores</w:t>
      </w:r>
    </w:p>
    <w:p w:rsidR="002A4E32" w:rsidRPr="001A773E" w:rsidRDefault="002A4E32" w:rsidP="002A4E32">
      <w:pPr>
        <w:jc w:val="center"/>
        <w:rPr>
          <w:sz w:val="20"/>
          <w:szCs w:val="22"/>
          <w:lang w:val="es-ES"/>
        </w:rPr>
      </w:pPr>
      <w:r>
        <w:rPr>
          <w:b/>
          <w:sz w:val="28"/>
          <w:lang w:val="es-ES"/>
        </w:rPr>
        <w:t>“ENSEÑAR A CONVIVIR NO ES TAN DIFÍCIL: PARA QUIENES NO SABEN QUÉ HACER CON SUS HIJOS O SUS ALUMNOS”</w:t>
      </w:r>
    </w:p>
    <w:p w:rsidR="002A4E32" w:rsidRDefault="002A4E32" w:rsidP="00F47203">
      <w:pPr>
        <w:rPr>
          <w:spacing w:val="-2"/>
          <w:sz w:val="22"/>
          <w:szCs w:val="22"/>
          <w:lang w:val="es-ES"/>
        </w:rPr>
      </w:pPr>
    </w:p>
    <w:p w:rsidR="00F47203" w:rsidRPr="00B47555" w:rsidRDefault="00990637" w:rsidP="00F47203">
      <w:pPr>
        <w:rPr>
          <w:spacing w:val="-2"/>
          <w:sz w:val="22"/>
          <w:szCs w:val="22"/>
          <w:lang w:val="es-ES"/>
        </w:rPr>
      </w:pPr>
      <w:r>
        <w:rPr>
          <w:spacing w:val="-2"/>
          <w:sz w:val="22"/>
          <w:szCs w:val="22"/>
          <w:lang w:val="es-ES"/>
        </w:rPr>
        <w:t>La Sociedad Ignaciana de Padres y Representantes (SIPRE) del Colegio San Ignacio, los directivos del Colegio San Ignacio y e</w:t>
      </w:r>
      <w:r w:rsidR="00F47203" w:rsidRPr="00B47555">
        <w:rPr>
          <w:spacing w:val="-2"/>
          <w:sz w:val="22"/>
          <w:szCs w:val="22"/>
          <w:lang w:val="es-ES"/>
        </w:rPr>
        <w:t>l Centro de Reflexión y Planificación Edu</w:t>
      </w:r>
      <w:r w:rsidR="0068582C">
        <w:rPr>
          <w:spacing w:val="-2"/>
          <w:sz w:val="22"/>
          <w:szCs w:val="22"/>
          <w:lang w:val="es-ES"/>
        </w:rPr>
        <w:t xml:space="preserve">cativa de la Compañía de Jesús </w:t>
      </w:r>
      <w:r w:rsidR="00F47203" w:rsidRPr="00B47555">
        <w:rPr>
          <w:spacing w:val="-2"/>
          <w:sz w:val="22"/>
          <w:szCs w:val="22"/>
          <w:lang w:val="es-ES"/>
        </w:rPr>
        <w:t xml:space="preserve">se placen en anunciar la visita del </w:t>
      </w:r>
      <w:r w:rsidR="00F47203" w:rsidRPr="0087553C">
        <w:rPr>
          <w:b/>
          <w:spacing w:val="-2"/>
          <w:sz w:val="22"/>
          <w:szCs w:val="22"/>
          <w:lang w:val="es-ES"/>
        </w:rPr>
        <w:t>Dr. Manuel Segura Morales, S.J</w:t>
      </w:r>
      <w:r w:rsidR="00F47203" w:rsidRPr="00B47555">
        <w:rPr>
          <w:spacing w:val="-2"/>
          <w:sz w:val="22"/>
          <w:szCs w:val="22"/>
          <w:lang w:val="es-ES"/>
        </w:rPr>
        <w:t>., reconocido pedagogo español</w:t>
      </w:r>
      <w:r w:rsidR="0087553C">
        <w:rPr>
          <w:spacing w:val="-2"/>
          <w:sz w:val="22"/>
          <w:szCs w:val="22"/>
          <w:lang w:val="es-ES"/>
        </w:rPr>
        <w:t>,</w:t>
      </w:r>
      <w:r w:rsidR="00F47203" w:rsidRPr="00B47555">
        <w:rPr>
          <w:spacing w:val="-2"/>
          <w:sz w:val="22"/>
          <w:szCs w:val="22"/>
          <w:lang w:val="es-ES"/>
        </w:rPr>
        <w:t xml:space="preserve"> quien por </w:t>
      </w:r>
      <w:r w:rsidR="00B47555" w:rsidRPr="00B47555">
        <w:rPr>
          <w:spacing w:val="-2"/>
          <w:sz w:val="22"/>
          <w:szCs w:val="22"/>
          <w:lang w:val="es-ES"/>
        </w:rPr>
        <w:t>décadas</w:t>
      </w:r>
      <w:r w:rsidR="00F47203" w:rsidRPr="00B47555">
        <w:rPr>
          <w:spacing w:val="-2"/>
          <w:sz w:val="22"/>
          <w:szCs w:val="22"/>
          <w:lang w:val="es-ES"/>
        </w:rPr>
        <w:t xml:space="preserve"> se ha dedicado a investigar, a desarrollar materiales para el aula y a formar tanto a educadores como a padres de familia y abuelos para  que enseñen a sus alumnos, hijos y nietos a convivir:</w:t>
      </w:r>
      <w:r w:rsidR="00F47203" w:rsidRPr="001A773E">
        <w:rPr>
          <w:spacing w:val="-2"/>
          <w:sz w:val="22"/>
          <w:szCs w:val="22"/>
          <w:lang w:val="es-ES"/>
        </w:rPr>
        <w:t xml:space="preserve"> a “S</w:t>
      </w:r>
      <w:r w:rsidR="00B47555" w:rsidRPr="001A773E">
        <w:rPr>
          <w:spacing w:val="-2"/>
          <w:sz w:val="22"/>
          <w:szCs w:val="22"/>
          <w:lang w:val="es-ES"/>
        </w:rPr>
        <w:t>er personas</w:t>
      </w:r>
      <w:r w:rsidR="00F47203" w:rsidRPr="001A773E">
        <w:rPr>
          <w:spacing w:val="-2"/>
          <w:sz w:val="22"/>
          <w:szCs w:val="22"/>
          <w:lang w:val="es-ES"/>
        </w:rPr>
        <w:t xml:space="preserve"> y relacionarse”. </w:t>
      </w:r>
      <w:r w:rsidR="00F47203" w:rsidRPr="00B47555">
        <w:rPr>
          <w:spacing w:val="-2"/>
          <w:sz w:val="22"/>
          <w:szCs w:val="22"/>
          <w:lang w:val="es-ES"/>
        </w:rPr>
        <w:t xml:space="preserve">Sus libros para los docentes de educación primaria y secundaria son ampliamente utilizados en centros </w:t>
      </w:r>
      <w:r w:rsidR="0087553C">
        <w:rPr>
          <w:spacing w:val="-2"/>
          <w:sz w:val="22"/>
          <w:szCs w:val="22"/>
          <w:lang w:val="es-ES"/>
        </w:rPr>
        <w:t>escolares</w:t>
      </w:r>
      <w:r w:rsidR="00F47203" w:rsidRPr="00B47555">
        <w:rPr>
          <w:spacing w:val="-2"/>
          <w:sz w:val="22"/>
          <w:szCs w:val="22"/>
          <w:lang w:val="es-ES"/>
        </w:rPr>
        <w:t xml:space="preserve"> de España. También ha desarrollado estrategias para la creación de “aulas de convivencia”, el manejo de adolescentes con problemas de conducta y para dinamizar “escuelas de padres y abuelos”.</w:t>
      </w:r>
    </w:p>
    <w:p w:rsidR="00F47203" w:rsidRPr="00B47555" w:rsidRDefault="00DD2120" w:rsidP="00F47203">
      <w:pPr>
        <w:rPr>
          <w:sz w:val="22"/>
          <w:szCs w:val="22"/>
          <w:lang w:val="es-ES_tradnl"/>
        </w:rPr>
      </w:pPr>
      <w:r>
        <w:rPr>
          <w:noProof/>
          <w:sz w:val="22"/>
          <w:szCs w:val="22"/>
          <w:lang w:val="en-US"/>
        </w:rPr>
        <w:drawing>
          <wp:anchor distT="0" distB="0" distL="114300" distR="114300" simplePos="0" relativeHeight="251658240" behindDoc="0" locked="0" layoutInCell="1" allowOverlap="1">
            <wp:simplePos x="0" y="0"/>
            <wp:positionH relativeFrom="column">
              <wp:posOffset>22860</wp:posOffset>
            </wp:positionH>
            <wp:positionV relativeFrom="paragraph">
              <wp:posOffset>43180</wp:posOffset>
            </wp:positionV>
            <wp:extent cx="1409700" cy="2095500"/>
            <wp:effectExtent l="19050" t="0" r="0" b="0"/>
            <wp:wrapSquare wrapText="bothSides"/>
            <wp:docPr id="39"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1409700" cy="2095500"/>
                    </a:xfrm>
                    <a:prstGeom prst="rect">
                      <a:avLst/>
                    </a:prstGeom>
                    <a:noFill/>
                    <a:ln w="9525">
                      <a:noFill/>
                      <a:miter lim="800000"/>
                      <a:headEnd/>
                      <a:tailEnd/>
                    </a:ln>
                  </pic:spPr>
                </pic:pic>
              </a:graphicData>
            </a:graphic>
          </wp:anchor>
        </w:drawing>
      </w:r>
      <w:r w:rsidR="00F47203" w:rsidRPr="00B47555">
        <w:rPr>
          <w:sz w:val="22"/>
          <w:szCs w:val="22"/>
          <w:lang w:val="es-ES"/>
        </w:rPr>
        <w:t xml:space="preserve">El P. Manuel es Doctor en Filosofía y Ciencias de la Educación por la Universidad de Valencia </w:t>
      </w:r>
      <w:r w:rsidR="00B47555">
        <w:rPr>
          <w:sz w:val="22"/>
          <w:szCs w:val="22"/>
          <w:lang w:val="es-ES"/>
        </w:rPr>
        <w:t>en</w:t>
      </w:r>
      <w:r w:rsidR="00F47203" w:rsidRPr="00B47555">
        <w:rPr>
          <w:sz w:val="22"/>
          <w:szCs w:val="22"/>
          <w:lang w:val="es-ES"/>
        </w:rPr>
        <w:t xml:space="preserve"> España y Doctor en Pedagogía por la Universidad de Asunción en Paraguay. Este mes le será concedido el Doctorado Honoris Causa por la Universidad de La Laguna en Tenerife, de la cual es profesor jubilado. Ha sido profesor de pregrado y postgrado en cursos especializados de sociología, psicología y pedagogía.  </w:t>
      </w:r>
      <w:r w:rsidR="00B47555">
        <w:rPr>
          <w:sz w:val="22"/>
          <w:szCs w:val="22"/>
          <w:lang w:val="es-ES"/>
        </w:rPr>
        <w:t xml:space="preserve">A </w:t>
      </w:r>
      <w:r w:rsidR="00F47203" w:rsidRPr="00B47555">
        <w:rPr>
          <w:sz w:val="22"/>
          <w:szCs w:val="22"/>
          <w:lang w:val="es-ES"/>
        </w:rPr>
        <w:t xml:space="preserve">la fecha </w:t>
      </w:r>
      <w:r w:rsidR="00B47555">
        <w:rPr>
          <w:sz w:val="22"/>
          <w:szCs w:val="22"/>
          <w:lang w:val="es-ES"/>
        </w:rPr>
        <w:t xml:space="preserve">ha ofrecido </w:t>
      </w:r>
      <w:r w:rsidR="00F47203" w:rsidRPr="00B47555">
        <w:rPr>
          <w:sz w:val="22"/>
          <w:szCs w:val="22"/>
          <w:lang w:val="es-ES"/>
        </w:rPr>
        <w:t xml:space="preserve">más de </w:t>
      </w:r>
      <w:r w:rsidR="00F47203" w:rsidRPr="00B47555">
        <w:rPr>
          <w:sz w:val="22"/>
          <w:szCs w:val="22"/>
          <w:lang w:val="es-ES_tradnl"/>
        </w:rPr>
        <w:t xml:space="preserve">420 cursos sobre Competencia Social </w:t>
      </w:r>
      <w:r w:rsidR="00B47555">
        <w:rPr>
          <w:sz w:val="22"/>
          <w:szCs w:val="22"/>
          <w:lang w:val="es-ES_tradnl"/>
        </w:rPr>
        <w:t>tanto a profesores de primaria y secundaria como</w:t>
      </w:r>
      <w:r w:rsidR="00F47203" w:rsidRPr="00B47555">
        <w:rPr>
          <w:sz w:val="22"/>
          <w:szCs w:val="22"/>
          <w:lang w:val="es-ES_tradnl"/>
        </w:rPr>
        <w:t xml:space="preserve"> a</w:t>
      </w:r>
      <w:r w:rsidR="00B47555">
        <w:rPr>
          <w:sz w:val="22"/>
          <w:szCs w:val="22"/>
          <w:lang w:val="es-ES_tradnl"/>
        </w:rPr>
        <w:t xml:space="preserve"> e</w:t>
      </w:r>
      <w:r w:rsidR="00F47203" w:rsidRPr="00B47555">
        <w:rPr>
          <w:sz w:val="22"/>
          <w:szCs w:val="22"/>
          <w:lang w:val="es-ES_tradnl"/>
        </w:rPr>
        <w:t xml:space="preserve">ducadores de menores infractores y </w:t>
      </w:r>
      <w:r w:rsidR="00B47555">
        <w:rPr>
          <w:sz w:val="22"/>
          <w:szCs w:val="22"/>
          <w:lang w:val="es-ES_tradnl"/>
        </w:rPr>
        <w:t>a trabajadores s</w:t>
      </w:r>
      <w:r w:rsidR="00F47203" w:rsidRPr="00B47555">
        <w:rPr>
          <w:sz w:val="22"/>
          <w:szCs w:val="22"/>
          <w:lang w:val="es-ES_tradnl"/>
        </w:rPr>
        <w:t>ociales, por toda España.</w:t>
      </w:r>
    </w:p>
    <w:p w:rsidR="00F47203" w:rsidRPr="001A773E" w:rsidRDefault="00F47203" w:rsidP="00F47203">
      <w:pPr>
        <w:rPr>
          <w:sz w:val="22"/>
          <w:szCs w:val="22"/>
          <w:lang w:val="es-ES_tradnl"/>
        </w:rPr>
      </w:pPr>
      <w:r w:rsidRPr="00B47555">
        <w:rPr>
          <w:sz w:val="22"/>
          <w:szCs w:val="22"/>
          <w:lang w:val="es-ES_tradnl"/>
        </w:rPr>
        <w:t xml:space="preserve">En Venezuela, además de </w:t>
      </w:r>
      <w:r w:rsidR="00B47555">
        <w:rPr>
          <w:sz w:val="22"/>
          <w:szCs w:val="22"/>
          <w:lang w:val="es-ES_tradnl"/>
        </w:rPr>
        <w:t xml:space="preserve">las </w:t>
      </w:r>
      <w:r w:rsidRPr="00B47555">
        <w:rPr>
          <w:sz w:val="22"/>
          <w:szCs w:val="22"/>
          <w:lang w:val="es-ES_tradnl"/>
        </w:rPr>
        <w:t>actividades</w:t>
      </w:r>
      <w:r w:rsidR="00B47555">
        <w:rPr>
          <w:sz w:val="22"/>
          <w:szCs w:val="22"/>
          <w:lang w:val="es-ES_tradnl"/>
        </w:rPr>
        <w:t xml:space="preserve"> </w:t>
      </w:r>
      <w:r w:rsidRPr="00B47555">
        <w:rPr>
          <w:sz w:val="22"/>
          <w:szCs w:val="22"/>
          <w:lang w:val="es-ES_tradnl"/>
        </w:rPr>
        <w:t xml:space="preserve">programadas con </w:t>
      </w:r>
      <w:r w:rsidR="00B47555">
        <w:rPr>
          <w:sz w:val="22"/>
          <w:szCs w:val="22"/>
          <w:lang w:val="es-ES_tradnl"/>
        </w:rPr>
        <w:t>Fe y Alegría, la UCAB</w:t>
      </w:r>
      <w:r w:rsidRPr="00B47555">
        <w:rPr>
          <w:sz w:val="22"/>
          <w:szCs w:val="22"/>
          <w:lang w:val="es-ES_tradnl"/>
        </w:rPr>
        <w:t xml:space="preserve"> y otras obras educativas de la Compañía de Jesús, hemos concertado una </w:t>
      </w:r>
      <w:r w:rsidRPr="00113BFC">
        <w:rPr>
          <w:b/>
          <w:sz w:val="22"/>
          <w:szCs w:val="22"/>
          <w:lang w:val="es-ES_tradnl"/>
        </w:rPr>
        <w:t xml:space="preserve">conferencia abierta al público </w:t>
      </w:r>
      <w:r w:rsidR="00B47555" w:rsidRPr="001A773E">
        <w:rPr>
          <w:sz w:val="22"/>
          <w:szCs w:val="22"/>
          <w:lang w:val="es-ES_tradnl"/>
        </w:rPr>
        <w:t>para</w:t>
      </w:r>
      <w:r w:rsidRPr="001A773E">
        <w:rPr>
          <w:sz w:val="22"/>
          <w:szCs w:val="22"/>
          <w:lang w:val="es-ES_tradnl"/>
        </w:rPr>
        <w:t xml:space="preserve"> </w:t>
      </w:r>
      <w:r w:rsidR="001A773E" w:rsidRPr="001A773E">
        <w:rPr>
          <w:sz w:val="22"/>
          <w:szCs w:val="22"/>
          <w:lang w:val="es-ES_tradnl"/>
        </w:rPr>
        <w:t xml:space="preserve">padres, representantes y </w:t>
      </w:r>
      <w:r w:rsidRPr="001A773E">
        <w:rPr>
          <w:sz w:val="22"/>
          <w:szCs w:val="22"/>
          <w:lang w:val="es-ES_tradnl"/>
        </w:rPr>
        <w:t xml:space="preserve">educadores </w:t>
      </w:r>
      <w:r w:rsidR="001A773E" w:rsidRPr="001A773E">
        <w:rPr>
          <w:sz w:val="22"/>
          <w:szCs w:val="22"/>
          <w:lang w:val="es-ES_tradnl"/>
        </w:rPr>
        <w:t>del Colegio San Ignacio y de otros</w:t>
      </w:r>
      <w:r w:rsidRPr="001A773E">
        <w:rPr>
          <w:sz w:val="22"/>
          <w:szCs w:val="22"/>
          <w:lang w:val="es-ES_tradnl"/>
        </w:rPr>
        <w:t xml:space="preserve"> </w:t>
      </w:r>
      <w:r w:rsidR="001A773E" w:rsidRPr="001A773E">
        <w:rPr>
          <w:sz w:val="22"/>
          <w:szCs w:val="22"/>
          <w:lang w:val="es-ES_tradnl"/>
        </w:rPr>
        <w:t>colegios</w:t>
      </w:r>
      <w:r w:rsidR="000C015E">
        <w:rPr>
          <w:sz w:val="22"/>
          <w:szCs w:val="22"/>
          <w:lang w:val="es-ES_tradnl"/>
        </w:rPr>
        <w:t xml:space="preserve">; </w:t>
      </w:r>
      <w:r w:rsidR="001A773E" w:rsidRPr="001A773E">
        <w:rPr>
          <w:sz w:val="22"/>
          <w:szCs w:val="22"/>
          <w:lang w:val="es-ES_tradnl"/>
        </w:rPr>
        <w:t>también para profesionales de instituciones interesadas en</w:t>
      </w:r>
      <w:r w:rsidRPr="001A773E">
        <w:rPr>
          <w:sz w:val="22"/>
          <w:szCs w:val="22"/>
          <w:lang w:val="es-ES_tradnl"/>
        </w:rPr>
        <w:t xml:space="preserve"> el tema.</w:t>
      </w:r>
    </w:p>
    <w:p w:rsidR="00F47203" w:rsidRPr="00B47555" w:rsidRDefault="00F47203" w:rsidP="00F47203">
      <w:pPr>
        <w:rPr>
          <w:sz w:val="22"/>
          <w:szCs w:val="22"/>
          <w:lang w:val="es-ES_tradnl"/>
        </w:rPr>
      </w:pPr>
      <w:r w:rsidRPr="00B47555">
        <w:rPr>
          <w:sz w:val="22"/>
          <w:szCs w:val="22"/>
          <w:lang w:val="es-ES_tradnl"/>
        </w:rPr>
        <w:t xml:space="preserve">Esta conferencia tendrá lugar el día </w:t>
      </w:r>
      <w:r w:rsidR="001A773E">
        <w:rPr>
          <w:b/>
          <w:sz w:val="22"/>
          <w:szCs w:val="22"/>
          <w:lang w:val="es-ES_tradnl"/>
        </w:rPr>
        <w:t>jueves</w:t>
      </w:r>
      <w:r w:rsidRPr="00113BFC">
        <w:rPr>
          <w:b/>
          <w:sz w:val="22"/>
          <w:szCs w:val="22"/>
          <w:lang w:val="es-ES_tradnl"/>
        </w:rPr>
        <w:t xml:space="preserve"> </w:t>
      </w:r>
      <w:r w:rsidR="001A773E">
        <w:rPr>
          <w:b/>
          <w:sz w:val="22"/>
          <w:szCs w:val="22"/>
          <w:lang w:val="es-ES_tradnl"/>
        </w:rPr>
        <w:t>7</w:t>
      </w:r>
      <w:r w:rsidRPr="00113BFC">
        <w:rPr>
          <w:b/>
          <w:sz w:val="22"/>
          <w:szCs w:val="22"/>
          <w:lang w:val="es-ES_tradnl"/>
        </w:rPr>
        <w:t xml:space="preserve"> de junio, de </w:t>
      </w:r>
      <w:r w:rsidR="001A773E">
        <w:rPr>
          <w:b/>
          <w:sz w:val="22"/>
          <w:szCs w:val="22"/>
          <w:lang w:val="es-ES_tradnl"/>
        </w:rPr>
        <w:t>7:00 p</w:t>
      </w:r>
      <w:r w:rsidRPr="00113BFC">
        <w:rPr>
          <w:b/>
          <w:sz w:val="22"/>
          <w:szCs w:val="22"/>
          <w:lang w:val="es-ES_tradnl"/>
        </w:rPr>
        <w:t xml:space="preserve">.m. a </w:t>
      </w:r>
      <w:r w:rsidR="001A773E">
        <w:rPr>
          <w:b/>
          <w:sz w:val="22"/>
          <w:szCs w:val="22"/>
          <w:lang w:val="es-ES_tradnl"/>
        </w:rPr>
        <w:t>9:30 p</w:t>
      </w:r>
      <w:r w:rsidRPr="00113BFC">
        <w:rPr>
          <w:b/>
          <w:sz w:val="22"/>
          <w:szCs w:val="22"/>
          <w:lang w:val="es-ES_tradnl"/>
        </w:rPr>
        <w:t xml:space="preserve">.m. en </w:t>
      </w:r>
      <w:r w:rsidR="002A4E32">
        <w:rPr>
          <w:b/>
          <w:sz w:val="22"/>
          <w:szCs w:val="22"/>
          <w:lang w:val="es-ES_tradnl"/>
        </w:rPr>
        <w:t>el Salón de Actos</w:t>
      </w:r>
      <w:r w:rsidRPr="00113BFC">
        <w:rPr>
          <w:b/>
          <w:sz w:val="22"/>
          <w:szCs w:val="22"/>
          <w:lang w:val="es-ES_tradnl"/>
        </w:rPr>
        <w:t xml:space="preserve"> de</w:t>
      </w:r>
      <w:r w:rsidR="001A773E">
        <w:rPr>
          <w:b/>
          <w:sz w:val="22"/>
          <w:szCs w:val="22"/>
          <w:lang w:val="es-ES_tradnl"/>
        </w:rPr>
        <w:t>l</w:t>
      </w:r>
      <w:r w:rsidRPr="00113BFC">
        <w:rPr>
          <w:b/>
          <w:sz w:val="22"/>
          <w:szCs w:val="22"/>
          <w:lang w:val="es-ES_tradnl"/>
        </w:rPr>
        <w:t xml:space="preserve"> </w:t>
      </w:r>
      <w:r w:rsidR="001A773E">
        <w:rPr>
          <w:b/>
          <w:sz w:val="22"/>
          <w:szCs w:val="22"/>
          <w:lang w:val="es-ES_tradnl"/>
        </w:rPr>
        <w:t>Colegio San Ignacio</w:t>
      </w:r>
      <w:r w:rsidRPr="00B47555">
        <w:rPr>
          <w:sz w:val="22"/>
          <w:szCs w:val="22"/>
          <w:lang w:val="es-ES_tradnl"/>
        </w:rPr>
        <w:t xml:space="preserve">. </w:t>
      </w:r>
      <w:r w:rsidR="00B47555">
        <w:rPr>
          <w:sz w:val="22"/>
          <w:szCs w:val="22"/>
          <w:lang w:val="es-ES_tradnl"/>
        </w:rPr>
        <w:t>En su c</w:t>
      </w:r>
      <w:r w:rsidRPr="00B47555">
        <w:rPr>
          <w:sz w:val="22"/>
          <w:szCs w:val="22"/>
          <w:lang w:val="es-ES_tradnl"/>
        </w:rPr>
        <w:t>onferencia</w:t>
      </w:r>
      <w:r w:rsidR="00B47555">
        <w:rPr>
          <w:sz w:val="22"/>
          <w:szCs w:val="22"/>
          <w:lang w:val="es-ES_tradnl"/>
        </w:rPr>
        <w:t>,</w:t>
      </w:r>
      <w:r w:rsidRPr="00B47555">
        <w:rPr>
          <w:sz w:val="22"/>
          <w:szCs w:val="22"/>
          <w:lang w:val="es-ES_tradnl"/>
        </w:rPr>
        <w:t xml:space="preserve"> el P. Manuel</w:t>
      </w:r>
      <w:r w:rsidR="00B47555">
        <w:rPr>
          <w:sz w:val="22"/>
          <w:szCs w:val="22"/>
          <w:lang w:val="es-ES_tradnl"/>
        </w:rPr>
        <w:t xml:space="preserve"> se paseará por los </w:t>
      </w:r>
      <w:r w:rsidRPr="00B47555">
        <w:rPr>
          <w:sz w:val="22"/>
          <w:szCs w:val="22"/>
          <w:lang w:val="es-ES_tradnl"/>
        </w:rPr>
        <w:t>pilares de su propuesta</w:t>
      </w:r>
      <w:r w:rsidR="002839EC">
        <w:rPr>
          <w:sz w:val="22"/>
          <w:szCs w:val="22"/>
          <w:lang w:val="es-ES_tradnl"/>
        </w:rPr>
        <w:t xml:space="preserve"> </w:t>
      </w:r>
      <w:r w:rsidR="002839EC" w:rsidRPr="002839EC">
        <w:rPr>
          <w:b/>
          <w:sz w:val="22"/>
          <w:szCs w:val="22"/>
          <w:lang w:val="es-ES_tradnl"/>
        </w:rPr>
        <w:t>“Enseñar a convivir no es tan difícil”</w:t>
      </w:r>
      <w:r w:rsidRPr="00B47555">
        <w:rPr>
          <w:sz w:val="22"/>
          <w:szCs w:val="22"/>
          <w:lang w:val="es-ES_tradnl"/>
        </w:rPr>
        <w:t xml:space="preserve">: </w:t>
      </w:r>
      <w:r w:rsidRPr="0087553C">
        <w:rPr>
          <w:b/>
          <w:sz w:val="22"/>
          <w:szCs w:val="22"/>
          <w:lang w:val="es-ES_tradnl"/>
        </w:rPr>
        <w:t>Enseñar a Pensar, Educación Emocional, Educación en Valores Morales y Desarrollo de Habilidades Sociales.</w:t>
      </w:r>
      <w:r w:rsidRPr="00B47555">
        <w:rPr>
          <w:sz w:val="22"/>
          <w:szCs w:val="22"/>
          <w:lang w:val="es-ES_tradnl"/>
        </w:rPr>
        <w:t xml:space="preserve"> </w:t>
      </w:r>
    </w:p>
    <w:p w:rsidR="002839EC" w:rsidRDefault="0087553C" w:rsidP="0087553C">
      <w:pPr>
        <w:rPr>
          <w:sz w:val="22"/>
          <w:szCs w:val="22"/>
          <w:lang w:val="es-ES"/>
        </w:rPr>
      </w:pPr>
      <w:r>
        <w:rPr>
          <w:sz w:val="22"/>
          <w:szCs w:val="22"/>
          <w:lang w:val="es-ES"/>
        </w:rPr>
        <w:t>Si está interesado(a) en asistir y desea reservar asiento, por favor, e</w:t>
      </w:r>
      <w:r w:rsidR="002839EC" w:rsidRPr="002839EC">
        <w:rPr>
          <w:sz w:val="22"/>
          <w:szCs w:val="22"/>
          <w:lang w:val="es-ES"/>
        </w:rPr>
        <w:t xml:space="preserve">scriba </w:t>
      </w:r>
      <w:r>
        <w:rPr>
          <w:sz w:val="22"/>
          <w:szCs w:val="22"/>
          <w:lang w:val="es-ES"/>
        </w:rPr>
        <w:t xml:space="preserve">un </w:t>
      </w:r>
      <w:r w:rsidR="002839EC" w:rsidRPr="002839EC">
        <w:rPr>
          <w:sz w:val="22"/>
          <w:szCs w:val="22"/>
          <w:lang w:val="es-ES"/>
        </w:rPr>
        <w:t>correo con los da</w:t>
      </w:r>
      <w:r w:rsidR="00DC0FB9">
        <w:rPr>
          <w:sz w:val="22"/>
          <w:szCs w:val="22"/>
          <w:lang w:val="es-ES"/>
        </w:rPr>
        <w:t xml:space="preserve">tos de nombre, cargo/ocupación </w:t>
      </w:r>
      <w:r w:rsidR="002839EC" w:rsidRPr="002839EC">
        <w:rPr>
          <w:sz w:val="22"/>
          <w:szCs w:val="22"/>
          <w:lang w:val="es-ES"/>
        </w:rPr>
        <w:t>e institución</w:t>
      </w:r>
      <w:r w:rsidR="002839EC">
        <w:rPr>
          <w:sz w:val="22"/>
          <w:szCs w:val="22"/>
          <w:lang w:val="es-ES"/>
        </w:rPr>
        <w:t xml:space="preserve">, </w:t>
      </w:r>
      <w:r w:rsidR="002A4E32">
        <w:rPr>
          <w:b/>
          <w:sz w:val="22"/>
          <w:szCs w:val="22"/>
          <w:lang w:val="es-ES"/>
        </w:rPr>
        <w:t>antes del 25</w:t>
      </w:r>
      <w:r w:rsidR="002839EC" w:rsidRPr="002839EC">
        <w:rPr>
          <w:b/>
          <w:sz w:val="22"/>
          <w:szCs w:val="22"/>
          <w:lang w:val="es-ES"/>
        </w:rPr>
        <w:t xml:space="preserve"> de mayo</w:t>
      </w:r>
      <w:r w:rsidR="002839EC">
        <w:rPr>
          <w:sz w:val="22"/>
          <w:szCs w:val="22"/>
          <w:lang w:val="es-ES"/>
        </w:rPr>
        <w:t>,</w:t>
      </w:r>
      <w:r w:rsidR="002839EC" w:rsidRPr="002839EC">
        <w:rPr>
          <w:sz w:val="22"/>
          <w:szCs w:val="22"/>
          <w:lang w:val="es-ES"/>
        </w:rPr>
        <w:t xml:space="preserve"> a</w:t>
      </w:r>
      <w:r>
        <w:rPr>
          <w:sz w:val="22"/>
          <w:szCs w:val="22"/>
          <w:lang w:val="es-ES"/>
        </w:rPr>
        <w:t xml:space="preserve"> </w:t>
      </w:r>
      <w:r w:rsidR="002A4E32">
        <w:rPr>
          <w:sz w:val="22"/>
          <w:szCs w:val="22"/>
          <w:lang w:val="es-ES"/>
        </w:rPr>
        <w:t>sipre@sipre.colegiosi.org</w:t>
      </w:r>
      <w:r w:rsidR="000C015E">
        <w:rPr>
          <w:sz w:val="22"/>
          <w:szCs w:val="22"/>
          <w:lang w:val="es-ES"/>
        </w:rPr>
        <w:t xml:space="preserve"> </w:t>
      </w:r>
      <w:r w:rsidR="00DC0FB9">
        <w:rPr>
          <w:sz w:val="22"/>
          <w:szCs w:val="22"/>
          <w:lang w:val="es-ES"/>
        </w:rPr>
        <w:t>Coloque “Conferencia P. Segura” en el asunto o en el texto del correo.</w:t>
      </w:r>
    </w:p>
    <w:p w:rsidR="000C015E" w:rsidRPr="002839EC" w:rsidRDefault="000C015E" w:rsidP="000C015E">
      <w:pPr>
        <w:jc w:val="right"/>
        <w:rPr>
          <w:sz w:val="22"/>
          <w:szCs w:val="22"/>
          <w:lang w:val="es-ES"/>
        </w:rPr>
      </w:pPr>
      <w:r>
        <w:rPr>
          <w:sz w:val="22"/>
          <w:szCs w:val="22"/>
          <w:lang w:val="es-ES"/>
        </w:rPr>
        <w:t>Le esperamos</w:t>
      </w:r>
    </w:p>
    <w:sectPr w:rsidR="000C015E" w:rsidRPr="002839EC" w:rsidSect="0087553C">
      <w:pgSz w:w="12240" w:h="15840"/>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60A" w:rsidRDefault="0040360A" w:rsidP="00A4571B">
      <w:pPr>
        <w:spacing w:before="0" w:after="0" w:line="240" w:lineRule="auto"/>
      </w:pPr>
      <w:r>
        <w:separator/>
      </w:r>
    </w:p>
  </w:endnote>
  <w:endnote w:type="continuationSeparator" w:id="0">
    <w:p w:rsidR="0040360A" w:rsidRDefault="0040360A" w:rsidP="00A4571B">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60A" w:rsidRDefault="0040360A" w:rsidP="00A4571B">
      <w:pPr>
        <w:spacing w:before="0" w:after="0" w:line="240" w:lineRule="auto"/>
      </w:pPr>
      <w:r>
        <w:separator/>
      </w:r>
    </w:p>
  </w:footnote>
  <w:footnote w:type="continuationSeparator" w:id="0">
    <w:p w:rsidR="0040360A" w:rsidRDefault="0040360A" w:rsidP="00A4571B">
      <w:pPr>
        <w:spacing w:before="0"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A4571B"/>
    <w:rsid w:val="00035029"/>
    <w:rsid w:val="000C015E"/>
    <w:rsid w:val="00113BFC"/>
    <w:rsid w:val="00174581"/>
    <w:rsid w:val="001A773E"/>
    <w:rsid w:val="001C2035"/>
    <w:rsid w:val="002839EC"/>
    <w:rsid w:val="002A4E32"/>
    <w:rsid w:val="00377943"/>
    <w:rsid w:val="003E6EF8"/>
    <w:rsid w:val="0040360A"/>
    <w:rsid w:val="004136A7"/>
    <w:rsid w:val="004C147B"/>
    <w:rsid w:val="004E0C5B"/>
    <w:rsid w:val="004F2896"/>
    <w:rsid w:val="005400B0"/>
    <w:rsid w:val="005E284D"/>
    <w:rsid w:val="00601ADF"/>
    <w:rsid w:val="00611053"/>
    <w:rsid w:val="0065772B"/>
    <w:rsid w:val="0068582C"/>
    <w:rsid w:val="006C0075"/>
    <w:rsid w:val="007508A1"/>
    <w:rsid w:val="0077505D"/>
    <w:rsid w:val="00844ADD"/>
    <w:rsid w:val="00873C41"/>
    <w:rsid w:val="0087553C"/>
    <w:rsid w:val="00891FD1"/>
    <w:rsid w:val="008A1B14"/>
    <w:rsid w:val="00990637"/>
    <w:rsid w:val="009A5025"/>
    <w:rsid w:val="009E6D3D"/>
    <w:rsid w:val="00A4571B"/>
    <w:rsid w:val="00B47555"/>
    <w:rsid w:val="00B528AE"/>
    <w:rsid w:val="00D45625"/>
    <w:rsid w:val="00DB4B6B"/>
    <w:rsid w:val="00DC0FB9"/>
    <w:rsid w:val="00DD2120"/>
    <w:rsid w:val="00DF75C0"/>
    <w:rsid w:val="00E409B6"/>
    <w:rsid w:val="00F47203"/>
    <w:rsid w:val="00FC1D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1"/>
        <w:szCs w:val="21"/>
        <w:lang w:val="es-VE" w:eastAsia="en-US" w:bidi="ar-SA"/>
      </w:rPr>
    </w:rPrDefault>
    <w:pPrDefault>
      <w:pPr>
        <w:spacing w:before="120"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lumns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02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olumnas3">
    <w:name w:val="Table Columns 3"/>
    <w:basedOn w:val="Tablanormal"/>
    <w:rsid w:val="007508A1"/>
    <w:pPr>
      <w:spacing w:after="0" w:line="240" w:lineRule="auto"/>
    </w:pPr>
    <w:rPr>
      <w:rFonts w:ascii="Times New Roman" w:eastAsia="Times New Roman" w:hAnsi="Times New Roman" w:cs="Times New Roman"/>
      <w:b/>
      <w:bCs/>
      <w:sz w:val="20"/>
      <w:szCs w:val="20"/>
      <w:lang w:eastAsia="es-VE"/>
    </w:rPr>
    <w:tblPr>
      <w:tblStyleColBandSize w:val="1"/>
      <w:tblInd w:w="0" w:type="dxa"/>
      <w:tblCellMar>
        <w:top w:w="0" w:type="dxa"/>
        <w:left w:w="108" w:type="dxa"/>
        <w:bottom w:w="0" w:type="dxa"/>
        <w:right w:w="108" w:type="dxa"/>
      </w:tblCellMar>
    </w:tblPr>
    <w:tcPr>
      <w:shd w:val="clear" w:color="auto" w:fill="EEECE1" w:themeFill="background2"/>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Encabezado">
    <w:name w:val="header"/>
    <w:basedOn w:val="Normal"/>
    <w:link w:val="EncabezadoCar"/>
    <w:uiPriority w:val="99"/>
    <w:unhideWhenUsed/>
    <w:rsid w:val="00A4571B"/>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A4571B"/>
  </w:style>
  <w:style w:type="paragraph" w:styleId="Piedepgina">
    <w:name w:val="footer"/>
    <w:basedOn w:val="Normal"/>
    <w:link w:val="PiedepginaCar"/>
    <w:uiPriority w:val="99"/>
    <w:semiHidden/>
    <w:unhideWhenUsed/>
    <w:rsid w:val="00A4571B"/>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semiHidden/>
    <w:rsid w:val="00A4571B"/>
  </w:style>
  <w:style w:type="paragraph" w:styleId="Textodeglobo">
    <w:name w:val="Balloon Text"/>
    <w:basedOn w:val="Normal"/>
    <w:link w:val="TextodegloboCar"/>
    <w:uiPriority w:val="99"/>
    <w:semiHidden/>
    <w:unhideWhenUsed/>
    <w:rsid w:val="00A4571B"/>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571B"/>
    <w:rPr>
      <w:rFonts w:ascii="Tahoma" w:hAnsi="Tahoma" w:cs="Tahoma"/>
      <w:sz w:val="16"/>
      <w:szCs w:val="16"/>
    </w:rPr>
  </w:style>
  <w:style w:type="table" w:styleId="Tablaconcuadrcula">
    <w:name w:val="Table Grid"/>
    <w:basedOn w:val="Tablanormal"/>
    <w:uiPriority w:val="59"/>
    <w:rsid w:val="00F47203"/>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839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Lenovo</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Maritza Barrios</dc:creator>
  <cp:lastModifiedBy>Any</cp:lastModifiedBy>
  <cp:revision>2</cp:revision>
  <cp:lastPrinted>2012-05-07T11:39:00Z</cp:lastPrinted>
  <dcterms:created xsi:type="dcterms:W3CDTF">2012-05-25T22:21:00Z</dcterms:created>
  <dcterms:modified xsi:type="dcterms:W3CDTF">2012-05-25T22:21:00Z</dcterms:modified>
</cp:coreProperties>
</file>